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NUOVE IMPRESE IV</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spacing w:line="480" w:lineRule="auto"/>
        <w:jc w:val="both"/>
        <w:rPr>
          <w:b w:val="1"/>
          <w:bCs w:val="1"/>
          <w:sz w:val="24"/>
          <w:szCs w:val="24"/>
        </w:rPr>
      </w:pPr>
      <w:r w:rsidDel="00000000" w:rsidR="00000000" w:rsidRPr="00000000">
        <w:rPr>
          <w:rtl w:val="0"/>
        </w:rPr>
      </w:r>
    </w:p>
    <w:p w:rsidR="00000000" w:rsidDel="00000000" w:rsidP="00000000" w:rsidRDefault="00000000" w:rsidRPr="00000000" w14:paraId="00000009">
      <w:pPr>
        <w:spacing w:line="48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B">
      <w:pPr>
        <w:spacing w:line="480" w:lineRule="auto"/>
        <w:jc w:val="both"/>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A">
      <w:pPr>
        <w:jc w:val="both"/>
        <w:rPr>
          <w:b w:val="1"/>
          <w:bCs w:val="1"/>
          <w:sz w:val="24"/>
          <w:szCs w:val="24"/>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r w:rsidDel="00000000" w:rsidR="00000000" w:rsidRPr="00000000">
        <w:rPr>
          <w:rtl w:val="0"/>
        </w:rPr>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4">
      <w:pPr>
        <w:numPr>
          <w:ilvl w:val="0"/>
          <w:numId w:val="1"/>
        </w:numPr>
        <w:ind w:left="644" w:hanging="359"/>
        <w:jc w:val="both"/>
      </w:pPr>
      <w:r w:rsidDel="00000000" w:rsidR="00000000" w:rsidRPr="00000000">
        <w:rPr>
          <w:rtl w:val="0"/>
        </w:rPr>
        <w:t xml:space="preserve">Attestato di frequenza al corso di formazione con indicazione delle ore e documentazione a riprova dell'appartenenza all’impresa per la quale si è seguita la formazione</w:t>
      </w:r>
    </w:p>
    <w:p w:rsidR="00000000" w:rsidDel="00000000" w:rsidP="00000000" w:rsidRDefault="00000000" w:rsidRPr="00000000" w14:paraId="00000025">
      <w:pPr>
        <w:ind w:left="644" w:firstLine="0"/>
        <w:jc w:val="both"/>
        <w:rPr/>
      </w:pPr>
      <w:r w:rsidDel="00000000" w:rsidR="00000000" w:rsidRPr="00000000">
        <w:rPr>
          <w:rtl w:val="0"/>
        </w:rPr>
      </w:r>
    </w:p>
    <w:p w:rsidR="00000000" w:rsidDel="00000000" w:rsidP="00000000" w:rsidRDefault="00000000" w:rsidRPr="00000000" w14:paraId="00000026">
      <w:pPr>
        <w:numPr>
          <w:ilvl w:val="0"/>
          <w:numId w:val="1"/>
        </w:numPr>
        <w:ind w:left="644" w:hanging="359"/>
        <w:jc w:val="both"/>
        <w:rPr>
          <w:u w:val="none"/>
        </w:rPr>
      </w:pPr>
      <w:r w:rsidDel="00000000" w:rsidR="00000000" w:rsidRPr="00000000">
        <w:rPr>
          <w:rtl w:val="0"/>
        </w:rPr>
        <w:t xml:space="preserve">Copia dell’assicurazione CAT-NAT</w:t>
      </w:r>
    </w:p>
    <w:p w:rsidR="00000000" w:rsidDel="00000000" w:rsidP="00000000" w:rsidRDefault="00000000" w:rsidRPr="00000000" w14:paraId="00000027">
      <w:pPr>
        <w:spacing w:after="200" w:lineRule="auto"/>
        <w:ind w:left="644"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28">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9">
      <w:pPr>
        <w:spacing w:after="200" w:lineRule="auto"/>
        <w:ind w:left="644" w:firstLine="0"/>
        <w:jc w:val="both"/>
        <w:rPr/>
      </w:pPr>
      <w:r w:rsidDel="00000000" w:rsidR="00000000" w:rsidRPr="00000000">
        <w:rPr>
          <w:rtl w:val="0"/>
        </w:rPr>
      </w:r>
    </w:p>
    <w:p w:rsidR="00000000" w:rsidDel="00000000" w:rsidP="00000000" w:rsidRDefault="00000000" w:rsidRPr="00000000" w14:paraId="0000002A">
      <w:pPr>
        <w:numPr>
          <w:ilvl w:val="0"/>
          <w:numId w:val="1"/>
        </w:numPr>
        <w:spacing w:after="200" w:lineRule="auto"/>
        <w:ind w:left="644" w:hanging="359"/>
        <w:jc w:val="both"/>
        <w:rPr/>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B">
      <w:pPr>
        <w:numPr>
          <w:ilvl w:val="0"/>
          <w:numId w:val="1"/>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C">
      <w:pPr>
        <w:numPr>
          <w:ilvl w:val="0"/>
          <w:numId w:val="1"/>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D">
      <w:pPr>
        <w:numPr>
          <w:ilvl w:val="0"/>
          <w:numId w:val="1"/>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E">
      <w:pPr>
        <w:numPr>
          <w:ilvl w:val="0"/>
          <w:numId w:val="1"/>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F">
      <w:pPr>
        <w:numPr>
          <w:ilvl w:val="0"/>
          <w:numId w:val="1"/>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30">
      <w:pPr>
        <w:spacing w:after="200" w:lineRule="auto"/>
        <w:ind w:left="720" w:firstLine="0"/>
        <w:jc w:val="both"/>
        <w:rPr/>
      </w:pPr>
      <w:r w:rsidDel="00000000" w:rsidR="00000000" w:rsidRPr="00000000">
        <w:rPr>
          <w:rtl w:val="0"/>
        </w:rPr>
      </w:r>
    </w:p>
    <w:p w:rsidR="00000000" w:rsidDel="00000000" w:rsidP="00000000" w:rsidRDefault="00000000" w:rsidRPr="00000000" w14:paraId="00000031">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sz w:val="24"/>
          <w:szCs w:val="24"/>
          <w:rtl w:val="0"/>
        </w:rPr>
        <w:t xml:space="preserve">Questo bando, a differenza degli altri, segue un iter diverso nelle fasi di concessione/rendicontazione. Poiché le imprese al momento della domanda di concessione non sono ancora costituite, i controlli che si eseguono solitamente durante la concessione devono essere effettuati durante l’istruttoria della domanda di rendicontazione.  Il diritto annuale ed il DURC vanno controllati infatti dopo che l’impresa dichiara di essersi costituita; è necessario inoltre verificare che essa sia </w:t>
      </w:r>
      <w:r w:rsidDel="00000000" w:rsidR="00000000" w:rsidRPr="00000000">
        <w:rPr>
          <w:b w:val="1"/>
          <w:bCs w:val="1"/>
          <w:sz w:val="24"/>
          <w:szCs w:val="24"/>
          <w:rtl w:val="0"/>
        </w:rPr>
        <w:t xml:space="preserve">ATTIVA</w:t>
      </w:r>
      <w:r w:rsidDel="00000000" w:rsidR="00000000" w:rsidRPr="00000000">
        <w:rPr>
          <w:sz w:val="24"/>
          <w:szCs w:val="24"/>
          <w:rtl w:val="0"/>
        </w:rPr>
        <w:t xml:space="preserve"> al momento della presentazione della domanda di rendicontazione. </w:t>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sz w:val="24"/>
          <w:szCs w:val="24"/>
          <w:rtl w:val="0"/>
        </w:rPr>
        <w:t xml:space="preserve">NB: essendo nuove imprese, a volte il DURC risulta non effettuabile. </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sz w:val="24"/>
          <w:szCs w:val="24"/>
          <w:rtl w:val="0"/>
        </w:rPr>
        <w:t xml:space="preserve">I CUP vanno richiesti manualmente man mano che le imprese si iscrivono al R.I. </w:t>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sz w:val="24"/>
          <w:szCs w:val="24"/>
          <w:rtl w:val="0"/>
        </w:rPr>
        <w:t xml:space="preserve">La sessione di concessione va creata dopo che l’impresa ha rendicontato ed è stata effettuata l’istruttoria. Subito dopo va creata la sessione di rendicontazione senza trasmettere l’RNA - già trasmesso nella sessione di concessione - per chiudere i CUP ed inviare il flusso alla ragioneria. </w:t>
      </w:r>
    </w:p>
    <w:p w:rsidR="00000000" w:rsidDel="00000000" w:rsidP="00000000" w:rsidRDefault="00000000" w:rsidRPr="00000000" w14:paraId="00000036">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720" w:firstLine="0"/>
        <w:jc w:val="both"/>
        <w:rPr>
          <w:sz w:val="24"/>
          <w:szCs w:val="24"/>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-800099</wp:posOffset>
          </wp:positionH>
          <wp:positionV relativeFrom="paragraph">
            <wp:posOffset>-276224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tWDJKcN/eaGh368OlE7MUQxopQ==">CgMxLjAyDmgubzZvZTh6bDI0MTV6OAByITFybXNacFI0WU1ZN2JKMTk5NmhiVjJKVDBIMnBURXAtZQ==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