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312" w:rsidRPr="00E11151" w:rsidRDefault="00375312" w:rsidP="00375312">
      <w:pPr>
        <w:pBdr>
          <w:top w:val="single" w:sz="4" w:space="1" w:color="auto"/>
        </w:pBdr>
        <w:autoSpaceDE w:val="0"/>
        <w:autoSpaceDN w:val="0"/>
        <w:adjustRightInd w:val="0"/>
        <w:rPr>
          <w:rFonts w:ascii="Titillium" w:hAnsi="Titillium"/>
          <w:b/>
          <w:color w:val="000000"/>
          <w:sz w:val="32"/>
          <w:szCs w:val="32"/>
        </w:rPr>
      </w:pPr>
      <w:r w:rsidRPr="00E11151">
        <w:rPr>
          <w:rFonts w:ascii="Titillium" w:hAnsi="Titillium"/>
          <w:b/>
          <w:color w:val="000000"/>
          <w:sz w:val="32"/>
          <w:szCs w:val="32"/>
        </w:rPr>
        <w:t>SEMINARIO</w:t>
      </w:r>
    </w:p>
    <w:p w:rsidR="00375312" w:rsidRPr="00E11151" w:rsidRDefault="00375312" w:rsidP="00375312">
      <w:pPr>
        <w:autoSpaceDE w:val="0"/>
        <w:autoSpaceDN w:val="0"/>
        <w:adjustRightInd w:val="0"/>
        <w:rPr>
          <w:rFonts w:ascii="Titillium" w:hAnsi="Titillium"/>
          <w:b/>
          <w:bCs/>
          <w:color w:val="C00000"/>
          <w:sz w:val="56"/>
          <w:szCs w:val="56"/>
        </w:rPr>
      </w:pPr>
      <w:r w:rsidRPr="00E11151">
        <w:rPr>
          <w:rFonts w:ascii="Titillium" w:hAnsi="Titillium"/>
          <w:b/>
          <w:bCs/>
          <w:color w:val="C00000"/>
          <w:sz w:val="56"/>
          <w:szCs w:val="56"/>
        </w:rPr>
        <w:t>Tutela e valorizzazione delle nuove varietà vegetali</w:t>
      </w:r>
    </w:p>
    <w:p w:rsidR="00375312" w:rsidRPr="00E11151" w:rsidRDefault="00375312" w:rsidP="00375312">
      <w:pPr>
        <w:pBdr>
          <w:top w:val="single" w:sz="4" w:space="1" w:color="auto"/>
        </w:pBdr>
        <w:autoSpaceDE w:val="0"/>
        <w:autoSpaceDN w:val="0"/>
        <w:adjustRightInd w:val="0"/>
        <w:rPr>
          <w:rFonts w:ascii="Titillium" w:hAnsi="Titillium"/>
          <w:b/>
          <w:color w:val="FF0000"/>
          <w:sz w:val="32"/>
          <w:szCs w:val="32"/>
        </w:rPr>
      </w:pPr>
      <w:r w:rsidRPr="00E11151">
        <w:rPr>
          <w:rFonts w:ascii="Titillium" w:hAnsi="Titillium"/>
          <w:b/>
          <w:color w:val="FF0000"/>
          <w:sz w:val="32"/>
          <w:szCs w:val="32"/>
        </w:rPr>
        <w:t xml:space="preserve">3 Luglio 2023 </w:t>
      </w:r>
    </w:p>
    <w:p w:rsidR="00375312" w:rsidRPr="00E11151" w:rsidRDefault="00375312" w:rsidP="00375312">
      <w:pPr>
        <w:autoSpaceDE w:val="0"/>
        <w:autoSpaceDN w:val="0"/>
        <w:adjustRightInd w:val="0"/>
        <w:rPr>
          <w:rFonts w:ascii="Titillium" w:hAnsi="Titillium"/>
          <w:b/>
          <w:color w:val="FF0000"/>
          <w:sz w:val="32"/>
          <w:szCs w:val="32"/>
        </w:rPr>
      </w:pPr>
      <w:r w:rsidRPr="00E11151">
        <w:rPr>
          <w:rFonts w:ascii="Titillium" w:hAnsi="Titillium"/>
          <w:b/>
          <w:color w:val="FF0000"/>
          <w:sz w:val="32"/>
          <w:szCs w:val="32"/>
        </w:rPr>
        <w:t>University Club</w:t>
      </w:r>
    </w:p>
    <w:p w:rsidR="00375312" w:rsidRDefault="00375312" w:rsidP="00375312">
      <w:pPr>
        <w:autoSpaceDE w:val="0"/>
        <w:autoSpaceDN w:val="0"/>
        <w:adjustRightInd w:val="0"/>
        <w:rPr>
          <w:rFonts w:ascii="Titillium" w:hAnsi="Titillium"/>
          <w:b/>
          <w:color w:val="FF0000"/>
          <w:sz w:val="32"/>
          <w:szCs w:val="32"/>
        </w:rPr>
      </w:pPr>
      <w:r w:rsidRPr="00E11151">
        <w:rPr>
          <w:rFonts w:ascii="Titillium" w:hAnsi="Titillium"/>
          <w:b/>
          <w:color w:val="FF0000"/>
          <w:sz w:val="32"/>
          <w:szCs w:val="32"/>
        </w:rPr>
        <w:t>Università della Calabria, Rende (Cs)</w:t>
      </w:r>
    </w:p>
    <w:p w:rsidR="00E6162B" w:rsidRPr="00E6162B" w:rsidRDefault="00E6162B" w:rsidP="00E6162B">
      <w:pPr>
        <w:autoSpaceDE w:val="0"/>
        <w:autoSpaceDN w:val="0"/>
        <w:adjustRightInd w:val="0"/>
        <w:jc w:val="center"/>
        <w:rPr>
          <w:rFonts w:ascii="Titillium" w:hAnsi="Titillium"/>
          <w:sz w:val="22"/>
          <w:szCs w:val="22"/>
        </w:rPr>
      </w:pPr>
      <w:r w:rsidRPr="00E6162B">
        <w:rPr>
          <w:rFonts w:ascii="Titillium" w:hAnsi="Titillium"/>
          <w:sz w:val="22"/>
          <w:szCs w:val="22"/>
          <w:highlight w:val="yellow"/>
        </w:rPr>
        <w:t>Link per collegarsi all’incontro:</w:t>
      </w:r>
    </w:p>
    <w:p w:rsidR="00375312" w:rsidRPr="00E11151" w:rsidRDefault="00375312" w:rsidP="00375312">
      <w:pPr>
        <w:pBdr>
          <w:top w:val="single" w:sz="4" w:space="1" w:color="auto"/>
        </w:pBdr>
        <w:autoSpaceDE w:val="0"/>
        <w:autoSpaceDN w:val="0"/>
        <w:adjustRightInd w:val="0"/>
        <w:rPr>
          <w:rFonts w:ascii="Titillium" w:hAnsi="Titillium"/>
          <w:b/>
          <w:bCs/>
        </w:rPr>
      </w:pPr>
      <w:r w:rsidRPr="00E11151">
        <w:rPr>
          <w:rFonts w:ascii="Titillium" w:hAnsi="Titillium"/>
          <w:b/>
          <w:bCs/>
        </w:rPr>
        <w:t>PROGRAMMA</w:t>
      </w:r>
    </w:p>
    <w:p w:rsidR="00375312" w:rsidRPr="00E11151" w:rsidRDefault="00375312" w:rsidP="00375312">
      <w:pPr>
        <w:autoSpaceDE w:val="0"/>
        <w:autoSpaceDN w:val="0"/>
        <w:adjustRightInd w:val="0"/>
        <w:rPr>
          <w:rFonts w:ascii="Titillium" w:hAnsi="Titillium"/>
          <w:b/>
          <w:bCs/>
        </w:rPr>
      </w:pPr>
    </w:p>
    <w:p w:rsidR="00375312" w:rsidRPr="00E11151" w:rsidRDefault="00375312" w:rsidP="00375312">
      <w:pPr>
        <w:autoSpaceDE w:val="0"/>
        <w:autoSpaceDN w:val="0"/>
        <w:adjustRightInd w:val="0"/>
        <w:jc w:val="both"/>
        <w:rPr>
          <w:rFonts w:ascii="Titillium" w:hAnsi="Titillium"/>
          <w:b/>
          <w:bCs/>
        </w:rPr>
      </w:pPr>
      <w:r w:rsidRPr="00E11151">
        <w:rPr>
          <w:rFonts w:ascii="Titillium" w:hAnsi="Titillium"/>
          <w:b/>
          <w:bCs/>
          <w:color w:val="C00000"/>
          <w:sz w:val="20"/>
          <w:szCs w:val="20"/>
        </w:rPr>
        <w:t>14.30-14.40</w:t>
      </w:r>
      <w:r w:rsidRPr="00E11151">
        <w:rPr>
          <w:rFonts w:ascii="Titillium" w:hAnsi="Titillium"/>
          <w:b/>
          <w:bCs/>
          <w:i/>
          <w:iCs/>
          <w:color w:val="000000"/>
        </w:rPr>
        <w:tab/>
      </w:r>
      <w:r w:rsidRPr="00E11151">
        <w:rPr>
          <w:rFonts w:ascii="Titillium" w:hAnsi="Titillium"/>
          <w:bCs/>
          <w:iCs/>
          <w:color w:val="000000"/>
        </w:rPr>
        <w:t>Registrazione</w:t>
      </w:r>
    </w:p>
    <w:p w:rsidR="00862508" w:rsidRPr="00E11151" w:rsidRDefault="00862508" w:rsidP="00375312">
      <w:pPr>
        <w:autoSpaceDE w:val="0"/>
        <w:autoSpaceDN w:val="0"/>
        <w:adjustRightInd w:val="0"/>
        <w:jc w:val="both"/>
        <w:rPr>
          <w:rFonts w:ascii="Titillium" w:hAnsi="Titillium"/>
          <w:b/>
          <w:bCs/>
          <w:color w:val="C00000"/>
          <w:sz w:val="20"/>
          <w:szCs w:val="20"/>
        </w:rPr>
      </w:pPr>
    </w:p>
    <w:p w:rsidR="00375312" w:rsidRPr="00E11151" w:rsidRDefault="00375312" w:rsidP="00375312">
      <w:pPr>
        <w:autoSpaceDE w:val="0"/>
        <w:autoSpaceDN w:val="0"/>
        <w:adjustRightInd w:val="0"/>
        <w:jc w:val="both"/>
        <w:rPr>
          <w:rFonts w:ascii="Titillium" w:hAnsi="Titillium"/>
          <w:b/>
          <w:bCs/>
          <w:i/>
          <w:iCs/>
          <w:color w:val="000000"/>
        </w:rPr>
      </w:pPr>
      <w:r w:rsidRPr="00E11151">
        <w:rPr>
          <w:rFonts w:ascii="Titillium" w:hAnsi="Titillium"/>
          <w:b/>
          <w:bCs/>
          <w:color w:val="C00000"/>
          <w:sz w:val="20"/>
          <w:szCs w:val="20"/>
        </w:rPr>
        <w:t>14.40-14.50</w:t>
      </w:r>
      <w:r w:rsidRPr="00E11151">
        <w:rPr>
          <w:rFonts w:ascii="Titillium" w:hAnsi="Titillium"/>
          <w:b/>
          <w:bCs/>
          <w:i/>
          <w:iCs/>
          <w:color w:val="000000"/>
        </w:rPr>
        <w:tab/>
      </w:r>
      <w:r w:rsidRPr="00E11151">
        <w:rPr>
          <w:rFonts w:ascii="Titillium" w:hAnsi="Titillium"/>
          <w:bCs/>
          <w:iCs/>
          <w:color w:val="000000"/>
        </w:rPr>
        <w:t xml:space="preserve">Saluti introduttivi </w:t>
      </w:r>
      <w:r w:rsidRPr="00E11151">
        <w:rPr>
          <w:rFonts w:ascii="Titillium" w:hAnsi="Titillium"/>
          <w:color w:val="000000"/>
        </w:rPr>
        <w:t xml:space="preserve">– </w:t>
      </w:r>
      <w:r w:rsidRPr="00E11151">
        <w:rPr>
          <w:rFonts w:ascii="Titillium" w:hAnsi="Titillium"/>
          <w:b/>
          <w:bCs/>
          <w:iCs/>
          <w:color w:val="000000"/>
        </w:rPr>
        <w:t>Francesca Buono</w:t>
      </w:r>
      <w:r w:rsidR="002D3ADC" w:rsidRPr="00E11151">
        <w:rPr>
          <w:rFonts w:ascii="Titillium" w:hAnsi="Titillium"/>
          <w:bCs/>
          <w:iCs/>
          <w:color w:val="000000"/>
        </w:rPr>
        <w:t xml:space="preserve"> </w:t>
      </w:r>
      <w:r w:rsidRPr="00E11151">
        <w:rPr>
          <w:rFonts w:ascii="Titillium" w:hAnsi="Titillium"/>
          <w:bCs/>
          <w:iCs/>
          <w:color w:val="000000"/>
          <w:sz w:val="20"/>
          <w:szCs w:val="20"/>
        </w:rPr>
        <w:t>Università della Calabria-ARIIS</w:t>
      </w:r>
      <w:r w:rsidRPr="00E11151">
        <w:rPr>
          <w:rFonts w:ascii="Titillium" w:hAnsi="Titillium"/>
          <w:b/>
          <w:bCs/>
          <w:i/>
          <w:iCs/>
          <w:color w:val="000000"/>
        </w:rPr>
        <w:t xml:space="preserve"> </w:t>
      </w:r>
    </w:p>
    <w:p w:rsidR="00862508" w:rsidRPr="00E11151" w:rsidRDefault="00862508" w:rsidP="00375312">
      <w:pPr>
        <w:autoSpaceDE w:val="0"/>
        <w:autoSpaceDN w:val="0"/>
        <w:adjustRightInd w:val="0"/>
        <w:jc w:val="both"/>
        <w:rPr>
          <w:rFonts w:ascii="Titillium" w:hAnsi="Titillium"/>
          <w:b/>
          <w:bCs/>
          <w:color w:val="C00000"/>
          <w:sz w:val="20"/>
          <w:szCs w:val="20"/>
        </w:rPr>
      </w:pPr>
    </w:p>
    <w:p w:rsidR="00375312" w:rsidRPr="00E11151" w:rsidRDefault="00375312" w:rsidP="00375312">
      <w:pPr>
        <w:autoSpaceDE w:val="0"/>
        <w:autoSpaceDN w:val="0"/>
        <w:adjustRightInd w:val="0"/>
        <w:jc w:val="both"/>
        <w:rPr>
          <w:rFonts w:ascii="Titillium" w:hAnsi="Titillium"/>
          <w:color w:val="000000"/>
        </w:rPr>
      </w:pPr>
      <w:r w:rsidRPr="00E11151">
        <w:rPr>
          <w:rFonts w:ascii="Titillium" w:hAnsi="Titillium"/>
          <w:b/>
          <w:bCs/>
          <w:color w:val="C00000"/>
          <w:sz w:val="20"/>
          <w:szCs w:val="20"/>
        </w:rPr>
        <w:t>14.50-15.10</w:t>
      </w:r>
      <w:r w:rsidRPr="00E11151">
        <w:rPr>
          <w:rFonts w:ascii="Titillium" w:hAnsi="Titillium"/>
          <w:b/>
          <w:bCs/>
          <w:color w:val="000000"/>
        </w:rPr>
        <w:tab/>
      </w:r>
      <w:r w:rsidRPr="00E11151">
        <w:rPr>
          <w:rFonts w:ascii="Titillium" w:hAnsi="Titillium"/>
          <w:b/>
          <w:bCs/>
          <w:iCs/>
          <w:color w:val="000000"/>
        </w:rPr>
        <w:t>Francesco Mattina</w:t>
      </w:r>
      <w:r w:rsidR="002D3ADC" w:rsidRPr="00E11151">
        <w:rPr>
          <w:rFonts w:ascii="Titillium" w:hAnsi="Titillium"/>
          <w:bCs/>
          <w:iCs/>
          <w:color w:val="000000"/>
        </w:rPr>
        <w:t xml:space="preserve"> </w:t>
      </w:r>
      <w:r w:rsidRPr="00E11151">
        <w:rPr>
          <w:rFonts w:ascii="Titillium" w:hAnsi="Titillium"/>
          <w:bCs/>
          <w:iCs/>
          <w:color w:val="000000"/>
          <w:sz w:val="20"/>
          <w:szCs w:val="20"/>
        </w:rPr>
        <w:t>UCVV</w:t>
      </w:r>
    </w:p>
    <w:p w:rsidR="00375312" w:rsidRPr="00E11151" w:rsidRDefault="00375312" w:rsidP="00375312">
      <w:pPr>
        <w:autoSpaceDE w:val="0"/>
        <w:autoSpaceDN w:val="0"/>
        <w:adjustRightInd w:val="0"/>
        <w:ind w:left="708" w:firstLine="708"/>
        <w:jc w:val="both"/>
        <w:rPr>
          <w:rFonts w:ascii="Titillium" w:hAnsi="Titillium"/>
          <w:i/>
          <w:color w:val="000000"/>
        </w:rPr>
      </w:pPr>
      <w:r w:rsidRPr="00E11151">
        <w:rPr>
          <w:rFonts w:ascii="Titillium" w:hAnsi="Titillium"/>
          <w:i/>
          <w:iCs/>
          <w:color w:val="000000"/>
        </w:rPr>
        <w:t xml:space="preserve">Come il sistema della Privativa Vegetale Comunitaria incentiva l'innovazione </w:t>
      </w:r>
    </w:p>
    <w:p w:rsidR="00862508" w:rsidRPr="00E11151" w:rsidRDefault="00862508" w:rsidP="00375312">
      <w:pPr>
        <w:autoSpaceDE w:val="0"/>
        <w:autoSpaceDN w:val="0"/>
        <w:adjustRightInd w:val="0"/>
        <w:jc w:val="both"/>
        <w:rPr>
          <w:rFonts w:ascii="Titillium" w:hAnsi="Titillium"/>
          <w:b/>
          <w:bCs/>
          <w:color w:val="C00000"/>
          <w:sz w:val="20"/>
          <w:szCs w:val="20"/>
        </w:rPr>
      </w:pPr>
    </w:p>
    <w:p w:rsidR="00375312" w:rsidRPr="00E11151" w:rsidRDefault="00375312" w:rsidP="00375312">
      <w:pPr>
        <w:autoSpaceDE w:val="0"/>
        <w:autoSpaceDN w:val="0"/>
        <w:adjustRightInd w:val="0"/>
        <w:jc w:val="both"/>
        <w:rPr>
          <w:rFonts w:ascii="Titillium" w:hAnsi="Titillium"/>
          <w:color w:val="000000"/>
        </w:rPr>
      </w:pPr>
      <w:r w:rsidRPr="00E11151">
        <w:rPr>
          <w:rFonts w:ascii="Titillium" w:hAnsi="Titillium"/>
          <w:b/>
          <w:bCs/>
          <w:color w:val="C00000"/>
          <w:sz w:val="20"/>
          <w:szCs w:val="20"/>
        </w:rPr>
        <w:t>15.10-15.55</w:t>
      </w:r>
      <w:r w:rsidR="002D3ADC" w:rsidRPr="00E11151">
        <w:rPr>
          <w:rFonts w:ascii="Titillium" w:hAnsi="Titillium"/>
          <w:b/>
          <w:bCs/>
          <w:color w:val="C00000"/>
          <w:sz w:val="20"/>
          <w:szCs w:val="20"/>
        </w:rPr>
        <w:tab/>
      </w:r>
      <w:r w:rsidRPr="00E11151">
        <w:rPr>
          <w:rFonts w:ascii="Titillium" w:hAnsi="Titillium"/>
          <w:b/>
          <w:bCs/>
          <w:iCs/>
          <w:color w:val="000000"/>
        </w:rPr>
        <w:t xml:space="preserve">Michele </w:t>
      </w:r>
      <w:proofErr w:type="spellStart"/>
      <w:r w:rsidRPr="00E11151">
        <w:rPr>
          <w:rFonts w:ascii="Titillium" w:hAnsi="Titillium"/>
          <w:b/>
          <w:bCs/>
          <w:iCs/>
          <w:color w:val="000000"/>
        </w:rPr>
        <w:t>Morgante</w:t>
      </w:r>
      <w:proofErr w:type="spellEnd"/>
      <w:r w:rsidRPr="00E11151">
        <w:rPr>
          <w:rFonts w:ascii="Titillium" w:hAnsi="Titillium"/>
          <w:bCs/>
          <w:iCs/>
          <w:color w:val="000000"/>
        </w:rPr>
        <w:t xml:space="preserve"> </w:t>
      </w:r>
      <w:r w:rsidRPr="00E11151">
        <w:rPr>
          <w:rFonts w:ascii="Titillium" w:hAnsi="Titillium"/>
          <w:bCs/>
          <w:iCs/>
          <w:color w:val="000000"/>
          <w:sz w:val="20"/>
          <w:szCs w:val="20"/>
        </w:rPr>
        <w:t>Università degli studi di Udine</w:t>
      </w:r>
      <w:r w:rsidRPr="00E11151">
        <w:rPr>
          <w:rFonts w:ascii="Titillium" w:hAnsi="Titillium"/>
          <w:b/>
          <w:bCs/>
          <w:color w:val="000000"/>
        </w:rPr>
        <w:t xml:space="preserve"> </w:t>
      </w:r>
    </w:p>
    <w:p w:rsidR="00375312" w:rsidRPr="00E11151" w:rsidRDefault="00375312" w:rsidP="00375312">
      <w:pPr>
        <w:autoSpaceDE w:val="0"/>
        <w:autoSpaceDN w:val="0"/>
        <w:adjustRightInd w:val="0"/>
        <w:ind w:left="708" w:firstLine="708"/>
        <w:jc w:val="both"/>
        <w:rPr>
          <w:rFonts w:ascii="Titillium" w:hAnsi="Titillium"/>
          <w:i/>
          <w:iCs/>
          <w:color w:val="000000"/>
        </w:rPr>
      </w:pPr>
      <w:r w:rsidRPr="00E11151">
        <w:rPr>
          <w:rFonts w:ascii="Titillium" w:hAnsi="Titillium"/>
          <w:i/>
          <w:iCs/>
          <w:color w:val="000000"/>
        </w:rPr>
        <w:t xml:space="preserve">Perché e come si fa il miglioramento genetico </w:t>
      </w:r>
    </w:p>
    <w:p w:rsidR="00862508" w:rsidRPr="00E11151" w:rsidRDefault="00862508" w:rsidP="00375312">
      <w:pPr>
        <w:autoSpaceDE w:val="0"/>
        <w:autoSpaceDN w:val="0"/>
        <w:adjustRightInd w:val="0"/>
        <w:jc w:val="both"/>
        <w:rPr>
          <w:rFonts w:ascii="Titillium" w:hAnsi="Titillium"/>
          <w:b/>
          <w:bCs/>
          <w:color w:val="C00000"/>
          <w:sz w:val="20"/>
          <w:szCs w:val="20"/>
        </w:rPr>
      </w:pPr>
    </w:p>
    <w:p w:rsidR="00375312" w:rsidRPr="00E11151" w:rsidRDefault="00375312" w:rsidP="00375312">
      <w:pPr>
        <w:autoSpaceDE w:val="0"/>
        <w:autoSpaceDN w:val="0"/>
        <w:adjustRightInd w:val="0"/>
        <w:jc w:val="both"/>
        <w:rPr>
          <w:rFonts w:ascii="Titillium" w:hAnsi="Titillium"/>
          <w:i/>
          <w:iCs/>
          <w:color w:val="000000"/>
        </w:rPr>
      </w:pPr>
      <w:r w:rsidRPr="00E11151">
        <w:rPr>
          <w:rFonts w:ascii="Titillium" w:hAnsi="Titillium"/>
          <w:b/>
          <w:bCs/>
          <w:color w:val="C00000"/>
          <w:sz w:val="20"/>
          <w:szCs w:val="20"/>
        </w:rPr>
        <w:t>15.55-16.10</w:t>
      </w:r>
      <w:r w:rsidR="002D3ADC" w:rsidRPr="00E11151">
        <w:rPr>
          <w:rFonts w:ascii="Titillium" w:hAnsi="Titillium"/>
          <w:b/>
          <w:bCs/>
          <w:color w:val="C00000"/>
          <w:sz w:val="20"/>
          <w:szCs w:val="20"/>
        </w:rPr>
        <w:tab/>
      </w:r>
      <w:r w:rsidRPr="00E11151">
        <w:rPr>
          <w:rFonts w:ascii="Titillium" w:hAnsi="Titillium"/>
          <w:i/>
          <w:iCs/>
          <w:color w:val="000000"/>
        </w:rPr>
        <w:t>Q&amp;A</w:t>
      </w:r>
    </w:p>
    <w:p w:rsidR="00862508" w:rsidRPr="00E11151" w:rsidRDefault="00862508" w:rsidP="00375312">
      <w:pPr>
        <w:autoSpaceDE w:val="0"/>
        <w:autoSpaceDN w:val="0"/>
        <w:adjustRightInd w:val="0"/>
        <w:jc w:val="both"/>
        <w:rPr>
          <w:rFonts w:ascii="Titillium" w:hAnsi="Titillium"/>
          <w:b/>
          <w:bCs/>
          <w:color w:val="C00000"/>
          <w:sz w:val="20"/>
          <w:szCs w:val="20"/>
        </w:rPr>
      </w:pPr>
    </w:p>
    <w:p w:rsidR="002D3ADC" w:rsidRPr="00E11151" w:rsidRDefault="00375312" w:rsidP="00375312">
      <w:pPr>
        <w:autoSpaceDE w:val="0"/>
        <w:autoSpaceDN w:val="0"/>
        <w:adjustRightInd w:val="0"/>
        <w:jc w:val="both"/>
        <w:rPr>
          <w:rFonts w:ascii="Titillium" w:hAnsi="Titillium"/>
          <w:b/>
          <w:bCs/>
          <w:color w:val="000000"/>
        </w:rPr>
      </w:pPr>
      <w:r w:rsidRPr="00E11151">
        <w:rPr>
          <w:rFonts w:ascii="Titillium" w:hAnsi="Titillium"/>
          <w:b/>
          <w:bCs/>
          <w:color w:val="C00000"/>
          <w:sz w:val="20"/>
          <w:szCs w:val="20"/>
        </w:rPr>
        <w:t>16.10-16.40</w:t>
      </w:r>
      <w:r w:rsidR="002D3ADC" w:rsidRPr="00E11151">
        <w:rPr>
          <w:rFonts w:ascii="Titillium" w:hAnsi="Titillium"/>
          <w:b/>
          <w:bCs/>
          <w:color w:val="000000"/>
          <w:sz w:val="20"/>
          <w:szCs w:val="20"/>
        </w:rPr>
        <w:tab/>
      </w:r>
      <w:r w:rsidRPr="00E11151">
        <w:rPr>
          <w:rFonts w:ascii="Titillium" w:hAnsi="Titillium"/>
          <w:b/>
          <w:bCs/>
          <w:iCs/>
          <w:color w:val="000000"/>
        </w:rPr>
        <w:t>Loredana Guglielmetti</w:t>
      </w:r>
      <w:r w:rsidRPr="00E11151">
        <w:rPr>
          <w:rFonts w:ascii="Titillium" w:hAnsi="Titillium"/>
          <w:bCs/>
          <w:iCs/>
          <w:color w:val="000000"/>
        </w:rPr>
        <w:t xml:space="preserve"> </w:t>
      </w:r>
      <w:r w:rsidRPr="00E11151">
        <w:rPr>
          <w:rFonts w:ascii="Titillium" w:hAnsi="Titillium"/>
          <w:bCs/>
          <w:iCs/>
          <w:color w:val="000000"/>
          <w:sz w:val="20"/>
          <w:szCs w:val="20"/>
        </w:rPr>
        <w:t>DGTPI-UIBM</w:t>
      </w:r>
      <w:r w:rsidRPr="00E11151">
        <w:rPr>
          <w:rFonts w:ascii="Titillium" w:hAnsi="Titillium"/>
          <w:b/>
          <w:bCs/>
          <w:color w:val="000000"/>
        </w:rPr>
        <w:t xml:space="preserve"> </w:t>
      </w:r>
    </w:p>
    <w:p w:rsidR="00375312" w:rsidRPr="00E11151" w:rsidRDefault="002D3ADC" w:rsidP="002D3ADC">
      <w:pPr>
        <w:autoSpaceDE w:val="0"/>
        <w:autoSpaceDN w:val="0"/>
        <w:adjustRightInd w:val="0"/>
        <w:ind w:left="708" w:firstLine="708"/>
        <w:jc w:val="both"/>
        <w:rPr>
          <w:rFonts w:ascii="Titillium" w:hAnsi="Titillium"/>
          <w:i/>
          <w:iCs/>
          <w:color w:val="000000"/>
        </w:rPr>
      </w:pPr>
      <w:r w:rsidRPr="00E11151">
        <w:rPr>
          <w:rFonts w:ascii="Titillium" w:hAnsi="Titillium"/>
          <w:i/>
          <w:iCs/>
          <w:color w:val="000000"/>
        </w:rPr>
        <w:t>L</w:t>
      </w:r>
      <w:r w:rsidR="00375312" w:rsidRPr="00E11151">
        <w:rPr>
          <w:rFonts w:ascii="Titillium" w:hAnsi="Titillium"/>
          <w:i/>
          <w:iCs/>
          <w:color w:val="000000"/>
        </w:rPr>
        <w:t>a disciplina giuridica delle privative vegetali in Italia</w:t>
      </w:r>
    </w:p>
    <w:p w:rsidR="00862508" w:rsidRPr="00E11151" w:rsidRDefault="00862508" w:rsidP="00375312">
      <w:pPr>
        <w:autoSpaceDE w:val="0"/>
        <w:autoSpaceDN w:val="0"/>
        <w:adjustRightInd w:val="0"/>
        <w:jc w:val="both"/>
        <w:rPr>
          <w:rFonts w:ascii="Titillium" w:hAnsi="Titillium"/>
          <w:b/>
          <w:bCs/>
          <w:color w:val="C00000"/>
          <w:sz w:val="20"/>
          <w:szCs w:val="20"/>
        </w:rPr>
      </w:pPr>
    </w:p>
    <w:p w:rsidR="002D3ADC" w:rsidRPr="00E11151" w:rsidRDefault="00375312" w:rsidP="00375312">
      <w:pPr>
        <w:autoSpaceDE w:val="0"/>
        <w:autoSpaceDN w:val="0"/>
        <w:adjustRightInd w:val="0"/>
        <w:jc w:val="both"/>
        <w:rPr>
          <w:rFonts w:ascii="Titillium" w:hAnsi="Titillium"/>
          <w:color w:val="000000"/>
        </w:rPr>
      </w:pPr>
      <w:r w:rsidRPr="00E11151">
        <w:rPr>
          <w:rFonts w:ascii="Titillium" w:hAnsi="Titillium"/>
          <w:b/>
          <w:bCs/>
          <w:color w:val="C00000"/>
          <w:sz w:val="20"/>
          <w:szCs w:val="20"/>
        </w:rPr>
        <w:t>16.40-17.20</w:t>
      </w:r>
      <w:r w:rsidR="002D3ADC" w:rsidRPr="00E11151">
        <w:rPr>
          <w:rFonts w:ascii="Titillium" w:hAnsi="Titillium"/>
          <w:b/>
          <w:bCs/>
          <w:color w:val="000000"/>
          <w:sz w:val="20"/>
          <w:szCs w:val="20"/>
        </w:rPr>
        <w:tab/>
      </w:r>
      <w:r w:rsidRPr="00E11151">
        <w:rPr>
          <w:rFonts w:ascii="Titillium" w:hAnsi="Titillium"/>
          <w:b/>
          <w:bCs/>
          <w:iCs/>
          <w:color w:val="000000"/>
        </w:rPr>
        <w:t xml:space="preserve">Giorgio </w:t>
      </w:r>
      <w:proofErr w:type="spellStart"/>
      <w:r w:rsidRPr="00E11151">
        <w:rPr>
          <w:rFonts w:ascii="Titillium" w:hAnsi="Titillium"/>
          <w:b/>
          <w:bCs/>
          <w:iCs/>
          <w:color w:val="000000"/>
        </w:rPr>
        <w:t>Miclet</w:t>
      </w:r>
      <w:proofErr w:type="spellEnd"/>
      <w:r w:rsidRPr="00E11151">
        <w:rPr>
          <w:rFonts w:ascii="Titillium" w:hAnsi="Titillium"/>
          <w:bCs/>
          <w:iCs/>
          <w:color w:val="000000"/>
        </w:rPr>
        <w:t xml:space="preserve"> </w:t>
      </w:r>
      <w:r w:rsidRPr="00E11151">
        <w:rPr>
          <w:rFonts w:ascii="Titillium" w:hAnsi="Titillium"/>
          <w:bCs/>
          <w:iCs/>
          <w:color w:val="000000"/>
          <w:sz w:val="20"/>
          <w:szCs w:val="20"/>
        </w:rPr>
        <w:t>Università degli studi di Udine</w:t>
      </w:r>
      <w:r w:rsidRPr="00E11151">
        <w:rPr>
          <w:rFonts w:ascii="Titillium" w:hAnsi="Titillium"/>
          <w:bCs/>
          <w:color w:val="000000"/>
        </w:rPr>
        <w:t xml:space="preserve"> </w:t>
      </w:r>
    </w:p>
    <w:p w:rsidR="002D3ADC" w:rsidRPr="00E11151" w:rsidRDefault="00375312" w:rsidP="002D3ADC">
      <w:pPr>
        <w:autoSpaceDE w:val="0"/>
        <w:autoSpaceDN w:val="0"/>
        <w:adjustRightInd w:val="0"/>
        <w:ind w:left="708" w:firstLine="708"/>
        <w:rPr>
          <w:rFonts w:ascii="Titillium" w:hAnsi="Titillium"/>
          <w:i/>
          <w:iCs/>
          <w:color w:val="000000"/>
        </w:rPr>
      </w:pPr>
      <w:r w:rsidRPr="00E11151">
        <w:rPr>
          <w:rFonts w:ascii="Titillium" w:hAnsi="Titillium"/>
          <w:i/>
          <w:iCs/>
          <w:color w:val="000000"/>
        </w:rPr>
        <w:t>Esperienze di protezione e valorizzazione delle privative vegetali</w:t>
      </w:r>
    </w:p>
    <w:p w:rsidR="00375312" w:rsidRPr="00E11151" w:rsidRDefault="00375312" w:rsidP="002D3ADC">
      <w:pPr>
        <w:autoSpaceDE w:val="0"/>
        <w:autoSpaceDN w:val="0"/>
        <w:adjustRightInd w:val="0"/>
        <w:ind w:left="708" w:firstLine="708"/>
        <w:rPr>
          <w:rFonts w:ascii="Titillium" w:hAnsi="Titillium"/>
          <w:i/>
          <w:color w:val="000000"/>
        </w:rPr>
      </w:pPr>
      <w:proofErr w:type="gramStart"/>
      <w:r w:rsidRPr="00E11151">
        <w:rPr>
          <w:rFonts w:ascii="Titillium" w:hAnsi="Titillium"/>
          <w:i/>
          <w:iCs/>
          <w:color w:val="000000"/>
        </w:rPr>
        <w:t>in</w:t>
      </w:r>
      <w:proofErr w:type="gramEnd"/>
      <w:r w:rsidRPr="00E11151">
        <w:rPr>
          <w:rFonts w:ascii="Titillium" w:hAnsi="Titillium"/>
          <w:i/>
          <w:iCs/>
          <w:color w:val="000000"/>
        </w:rPr>
        <w:t xml:space="preserve"> un UTT universitario </w:t>
      </w:r>
    </w:p>
    <w:p w:rsidR="00862508" w:rsidRPr="00E11151" w:rsidRDefault="00862508" w:rsidP="002D3ADC">
      <w:pPr>
        <w:autoSpaceDE w:val="0"/>
        <w:autoSpaceDN w:val="0"/>
        <w:adjustRightInd w:val="0"/>
        <w:rPr>
          <w:rFonts w:ascii="Titillium" w:hAnsi="Titillium"/>
          <w:b/>
          <w:bCs/>
          <w:color w:val="C00000"/>
          <w:sz w:val="20"/>
          <w:szCs w:val="20"/>
        </w:rPr>
      </w:pPr>
    </w:p>
    <w:p w:rsidR="00375312" w:rsidRPr="00E11151" w:rsidRDefault="00375312" w:rsidP="002D3ADC">
      <w:pPr>
        <w:autoSpaceDE w:val="0"/>
        <w:autoSpaceDN w:val="0"/>
        <w:adjustRightInd w:val="0"/>
        <w:rPr>
          <w:rFonts w:ascii="Titillium" w:hAnsi="Titillium"/>
          <w:i/>
          <w:iCs/>
          <w:color w:val="000000"/>
        </w:rPr>
      </w:pPr>
      <w:r w:rsidRPr="00E11151">
        <w:rPr>
          <w:rFonts w:ascii="Titillium" w:hAnsi="Titillium"/>
          <w:b/>
          <w:bCs/>
          <w:color w:val="C00000"/>
          <w:sz w:val="20"/>
          <w:szCs w:val="20"/>
        </w:rPr>
        <w:t>17.20-17.30</w:t>
      </w:r>
      <w:r w:rsidR="002D3ADC" w:rsidRPr="00E11151">
        <w:rPr>
          <w:rFonts w:ascii="Titillium" w:hAnsi="Titillium"/>
          <w:b/>
          <w:bCs/>
          <w:color w:val="C00000"/>
          <w:sz w:val="20"/>
          <w:szCs w:val="20"/>
        </w:rPr>
        <w:tab/>
      </w:r>
      <w:r w:rsidRPr="00E11151">
        <w:rPr>
          <w:rFonts w:ascii="Titillium" w:hAnsi="Titillium"/>
          <w:i/>
          <w:iCs/>
          <w:color w:val="000000"/>
        </w:rPr>
        <w:t>Q&amp;A</w:t>
      </w:r>
    </w:p>
    <w:p w:rsidR="00375312" w:rsidRPr="00E11151" w:rsidRDefault="00375312" w:rsidP="00375312">
      <w:pPr>
        <w:autoSpaceDE w:val="0"/>
        <w:autoSpaceDN w:val="0"/>
        <w:adjustRightInd w:val="0"/>
        <w:jc w:val="center"/>
        <w:rPr>
          <w:rFonts w:ascii="Titillium" w:hAnsi="Titillium"/>
          <w:bCs/>
          <w:color w:val="000000"/>
        </w:rPr>
      </w:pPr>
      <w:bookmarkStart w:id="0" w:name="_GoBack"/>
      <w:bookmarkEnd w:id="0"/>
    </w:p>
    <w:p w:rsidR="00375312" w:rsidRPr="00E11151" w:rsidRDefault="00375312" w:rsidP="002D3ADC">
      <w:pPr>
        <w:autoSpaceDE w:val="0"/>
        <w:autoSpaceDN w:val="0"/>
        <w:adjustRightInd w:val="0"/>
        <w:ind w:left="708" w:firstLine="708"/>
        <w:rPr>
          <w:rFonts w:ascii="Titillium" w:hAnsi="Titillium"/>
          <w:color w:val="000000"/>
          <w:sz w:val="20"/>
          <w:szCs w:val="20"/>
        </w:rPr>
      </w:pPr>
      <w:r w:rsidRPr="00E11151">
        <w:rPr>
          <w:rFonts w:ascii="Titillium" w:hAnsi="Titillium"/>
          <w:bCs/>
          <w:color w:val="000000"/>
          <w:sz w:val="20"/>
          <w:szCs w:val="20"/>
        </w:rPr>
        <w:t>Modera Francesca Buono</w:t>
      </w:r>
    </w:p>
    <w:p w:rsidR="00C27587" w:rsidRPr="00E11151" w:rsidRDefault="00846E74" w:rsidP="00846E74">
      <w:pPr>
        <w:rPr>
          <w:rFonts w:ascii="Titillium" w:hAnsi="Titillium"/>
          <w:b/>
          <w:color w:val="FF0000"/>
          <w:sz w:val="16"/>
          <w:szCs w:val="16"/>
        </w:rPr>
      </w:pPr>
      <w:r>
        <w:rPr>
          <w:rFonts w:ascii="Titillium" w:hAnsi="Titillium"/>
        </w:rPr>
        <w:t xml:space="preserve">                            </w:t>
      </w:r>
      <w:r w:rsidR="00C27587" w:rsidRPr="00E11151">
        <w:rPr>
          <w:rFonts w:ascii="Titillium" w:hAnsi="Titillium"/>
          <w:b/>
          <w:color w:val="FF0000"/>
          <w:sz w:val="16"/>
          <w:szCs w:val="16"/>
        </w:rPr>
        <w:t>***</w:t>
      </w:r>
    </w:p>
    <w:p w:rsidR="0029322D" w:rsidRPr="00E11151" w:rsidRDefault="0029322D" w:rsidP="00C27587">
      <w:pPr>
        <w:ind w:left="708" w:firstLine="708"/>
        <w:rPr>
          <w:rFonts w:ascii="Titillium" w:hAnsi="Titillium"/>
          <w:b/>
          <w:color w:val="FF0000"/>
          <w:sz w:val="16"/>
          <w:szCs w:val="16"/>
        </w:rPr>
      </w:pPr>
      <w:r w:rsidRPr="00E11151">
        <w:rPr>
          <w:rFonts w:ascii="Titillium" w:hAnsi="Titillium"/>
          <w:b/>
          <w:color w:val="FF0000"/>
          <w:sz w:val="16"/>
          <w:szCs w:val="16"/>
        </w:rPr>
        <w:t>A</w:t>
      </w:r>
      <w:r w:rsidR="00862508" w:rsidRPr="00E11151">
        <w:rPr>
          <w:rFonts w:ascii="Titillium" w:hAnsi="Titillium"/>
          <w:b/>
          <w:color w:val="FF0000"/>
          <w:sz w:val="16"/>
          <w:szCs w:val="16"/>
        </w:rPr>
        <w:t xml:space="preserve"> </w:t>
      </w:r>
      <w:r w:rsidRPr="00E11151">
        <w:rPr>
          <w:rFonts w:ascii="Titillium" w:hAnsi="Titillium"/>
          <w:b/>
          <w:color w:val="FF0000"/>
          <w:sz w:val="16"/>
          <w:szCs w:val="16"/>
        </w:rPr>
        <w:t>cura di Liaison</w:t>
      </w:r>
      <w:r w:rsidR="00862508" w:rsidRPr="00E11151">
        <w:rPr>
          <w:rFonts w:ascii="Titillium" w:hAnsi="Titillium"/>
          <w:b/>
          <w:color w:val="FF0000"/>
          <w:sz w:val="16"/>
          <w:szCs w:val="16"/>
        </w:rPr>
        <w:t xml:space="preserve"> Office e impatto sociale</w:t>
      </w:r>
    </w:p>
    <w:p w:rsidR="00BF3F3E" w:rsidRPr="00E11151" w:rsidRDefault="00862508" w:rsidP="00F062A9">
      <w:pPr>
        <w:ind w:left="708" w:firstLine="708"/>
        <w:rPr>
          <w:rFonts w:ascii="Titillium" w:hAnsi="Titillium"/>
        </w:rPr>
      </w:pPr>
      <w:r w:rsidRPr="00E11151">
        <w:rPr>
          <w:rFonts w:ascii="Titillium" w:hAnsi="Titillium"/>
          <w:b/>
          <w:color w:val="FF0000"/>
          <w:sz w:val="16"/>
          <w:szCs w:val="16"/>
        </w:rPr>
        <w:t>Area Ricerca, innovazione e impatto sociale</w:t>
      </w:r>
    </w:p>
    <w:sectPr w:rsidR="00BF3F3E" w:rsidRPr="00E11151" w:rsidSect="00846E7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709" w:right="1134" w:bottom="284" w:left="1134" w:header="708" w:footer="1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50AB" w:rsidRDefault="008950AB" w:rsidP="00EB026A">
      <w:r>
        <w:separator/>
      </w:r>
    </w:p>
  </w:endnote>
  <w:endnote w:type="continuationSeparator" w:id="0">
    <w:p w:rsidR="008950AB" w:rsidRDefault="008950AB" w:rsidP="00EB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7FDC" w:rsidRDefault="00207FD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9622"/>
    </w:tblGrid>
    <w:tr w:rsidR="003941B4" w:rsidTr="003941B4">
      <w:tc>
        <w:tcPr>
          <w:tcW w:w="9772" w:type="dxa"/>
        </w:tcPr>
        <w:tbl>
          <w:tblPr>
            <w:tblStyle w:val="Grigliatabella"/>
            <w:tblW w:w="10004" w:type="dxa"/>
            <w:jc w:val="center"/>
            <w:tblLook w:val="04A0" w:firstRow="1" w:lastRow="0" w:firstColumn="1" w:lastColumn="0" w:noHBand="0" w:noVBand="1"/>
          </w:tblPr>
          <w:tblGrid>
            <w:gridCol w:w="3274"/>
            <w:gridCol w:w="2393"/>
            <w:gridCol w:w="2526"/>
            <w:gridCol w:w="1811"/>
          </w:tblGrid>
          <w:tr w:rsidR="003941B4" w:rsidRPr="003941B4" w:rsidTr="003941B4">
            <w:trPr>
              <w:jc w:val="center"/>
            </w:trPr>
            <w:tc>
              <w:tcPr>
                <w:tcW w:w="1637" w:type="pct"/>
              </w:tcPr>
              <w:p w:rsidR="003941B4" w:rsidRPr="003941B4" w:rsidRDefault="003941B4" w:rsidP="00985B2A">
                <w:pPr>
                  <w:pStyle w:val="Pidipagina"/>
                  <w:jc w:val="center"/>
                  <w:rPr>
                    <w:rFonts w:ascii="Titillium" w:hAnsi="Titillium"/>
                    <w:sz w:val="16"/>
                    <w:szCs w:val="16"/>
                  </w:rPr>
                </w:pPr>
                <w:r w:rsidRPr="003941B4">
                  <w:rPr>
                    <w:noProof/>
                    <w:lang w:eastAsia="it-IT"/>
                  </w:rPr>
                  <w:drawing>
                    <wp:inline distT="0" distB="0" distL="0" distR="0" wp14:anchorId="3C6F24BE" wp14:editId="0EE15C13">
                      <wp:extent cx="1514475" cy="502934"/>
                      <wp:effectExtent l="0" t="0" r="0" b="0"/>
                      <wp:docPr id="54" name="Immagine 54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Immagine 1"/>
                              <pic:cNvPicPr/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11671" cy="502003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3941B4" w:rsidRPr="003941B4" w:rsidRDefault="003941B4" w:rsidP="00985B2A">
                <w:pPr>
                  <w:pStyle w:val="Pidipagina"/>
                  <w:jc w:val="both"/>
                  <w:rPr>
                    <w:sz w:val="12"/>
                    <w:szCs w:val="12"/>
                  </w:rPr>
                </w:pPr>
                <w:r w:rsidRPr="003941B4">
                  <w:rPr>
                    <w:rFonts w:ascii="Titillium" w:hAnsi="Titillium"/>
                    <w:sz w:val="12"/>
                    <w:szCs w:val="12"/>
                  </w:rPr>
                  <w:t>“</w:t>
                </w:r>
                <w:proofErr w:type="gramStart"/>
                <w:r w:rsidRPr="003941B4">
                  <w:rPr>
                    <w:rFonts w:ascii="Titillium" w:hAnsi="Titillium"/>
                    <w:sz w:val="12"/>
                    <w:szCs w:val="12"/>
                  </w:rPr>
                  <w:t>ai</w:t>
                </w:r>
                <w:proofErr w:type="gramEnd"/>
                <w:r w:rsidRPr="003941B4">
                  <w:rPr>
                    <w:rFonts w:ascii="Titillium" w:hAnsi="Titillium"/>
                    <w:sz w:val="12"/>
                    <w:szCs w:val="12"/>
                  </w:rPr>
                  <w:t xml:space="preserve"> sensi del Regolamento CONAF n. 3/2013 saranno rilasciati i relativi CFP per i Dottori Agronomi e Dottori Forestali”</w:t>
                </w:r>
              </w:p>
            </w:tc>
            <w:tc>
              <w:tcPr>
                <w:tcW w:w="1196" w:type="pct"/>
              </w:tcPr>
              <w:p w:rsidR="003941B4" w:rsidRDefault="003941B4" w:rsidP="003941B4">
                <w:pPr>
                  <w:pStyle w:val="Pidipagina"/>
                  <w:jc w:val="center"/>
                  <w:rPr>
                    <w:rFonts w:ascii="Titillium" w:hAnsi="Titillium"/>
                    <w:sz w:val="12"/>
                    <w:szCs w:val="12"/>
                  </w:rPr>
                </w:pPr>
                <w:r w:rsidRPr="003941B4">
                  <w:rPr>
                    <w:noProof/>
                    <w:lang w:eastAsia="it-IT"/>
                  </w:rPr>
                  <w:drawing>
                    <wp:inline distT="0" distB="0" distL="0" distR="0" wp14:anchorId="6D7679C6" wp14:editId="752AA194">
                      <wp:extent cx="1038225" cy="624670"/>
                      <wp:effectExtent l="0" t="0" r="0" b="4445"/>
                      <wp:docPr id="55" name="Immagine 5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8225" cy="624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 w:rsidRPr="003941B4">
                  <w:rPr>
                    <w:rFonts w:ascii="Titillium" w:hAnsi="Titillium"/>
                    <w:sz w:val="12"/>
                    <w:szCs w:val="12"/>
                  </w:rPr>
                  <w:t xml:space="preserve"> </w:t>
                </w:r>
              </w:p>
              <w:p w:rsidR="003941B4" w:rsidRPr="003941B4" w:rsidRDefault="003941B4" w:rsidP="003941B4">
                <w:pPr>
                  <w:pStyle w:val="Pidipagina"/>
                  <w:jc w:val="both"/>
                </w:pPr>
                <w:r w:rsidRPr="003941B4">
                  <w:rPr>
                    <w:rFonts w:ascii="Titillium" w:hAnsi="Titillium"/>
                    <w:sz w:val="12"/>
                    <w:szCs w:val="12"/>
                  </w:rPr>
                  <w:t>“</w:t>
                </w:r>
                <w:r>
                  <w:rPr>
                    <w:rFonts w:ascii="Titillium" w:hAnsi="Titillium"/>
                    <w:sz w:val="12"/>
                    <w:szCs w:val="12"/>
                  </w:rPr>
                  <w:t>S</w:t>
                </w:r>
                <w:r w:rsidRPr="003941B4">
                  <w:rPr>
                    <w:rFonts w:ascii="Titillium" w:hAnsi="Titillium"/>
                    <w:sz w:val="12"/>
                    <w:szCs w:val="12"/>
                  </w:rPr>
                  <w:t xml:space="preserve">aranno rilasciati </w:t>
                </w:r>
                <w:r>
                  <w:rPr>
                    <w:rFonts w:ascii="Titillium" w:hAnsi="Titillium"/>
                    <w:sz w:val="12"/>
                    <w:szCs w:val="12"/>
                  </w:rPr>
                  <w:t>3</w:t>
                </w:r>
                <w:r w:rsidRPr="003941B4">
                  <w:rPr>
                    <w:rFonts w:ascii="Titillium" w:hAnsi="Titillium"/>
                    <w:sz w:val="12"/>
                    <w:szCs w:val="12"/>
                  </w:rPr>
                  <w:t xml:space="preserve"> CFP per </w:t>
                </w:r>
                <w:r>
                  <w:rPr>
                    <w:rFonts w:ascii="Titillium" w:hAnsi="Titillium"/>
                    <w:sz w:val="12"/>
                    <w:szCs w:val="12"/>
                  </w:rPr>
                  <w:t>gli avvocati</w:t>
                </w:r>
                <w:r w:rsidRPr="003941B4">
                  <w:rPr>
                    <w:rFonts w:ascii="Titillium" w:hAnsi="Titillium"/>
                    <w:sz w:val="12"/>
                    <w:szCs w:val="12"/>
                  </w:rPr>
                  <w:t>”</w:t>
                </w:r>
              </w:p>
            </w:tc>
            <w:tc>
              <w:tcPr>
                <w:tcW w:w="1262" w:type="pct"/>
              </w:tcPr>
              <w:p w:rsidR="003941B4" w:rsidRPr="003941B4" w:rsidRDefault="003941B4" w:rsidP="00985B2A">
                <w:pPr>
                  <w:pStyle w:val="Pidipagina"/>
                  <w:jc w:val="center"/>
                </w:pPr>
                <w:r w:rsidRPr="003941B4">
                  <w:rPr>
                    <w:rFonts w:ascii="Times New Roman" w:eastAsia="Calibri" w:hAnsi="Times New Roman" w:cs="Times New Roman"/>
                    <w:noProof/>
                    <w:lang w:eastAsia="it-IT"/>
                  </w:rPr>
                  <w:drawing>
                    <wp:inline distT="0" distB="0" distL="0" distR="0" wp14:anchorId="022AC8CC" wp14:editId="3E65EEEF">
                      <wp:extent cx="1462760" cy="600075"/>
                      <wp:effectExtent l="0" t="0" r="4445" b="0"/>
                      <wp:docPr id="56" name="Immagine 56" descr="C:\Users\Francesca\Desktop\COMANDO\Inizio lavoro\Uffico Paturzo\Seminario\Patrocinio Ordine Biologi\Logo_OB_Calabria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Francesca\Desktop\COMANDO\Inizio lavoro\Uffico Paturzo\Seminario\Patrocinio Ordine Biologi\Logo_OB_Calabria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61699" cy="5996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05" w:type="pct"/>
              </w:tcPr>
              <w:p w:rsidR="003941B4" w:rsidRPr="003941B4" w:rsidRDefault="003941B4" w:rsidP="00985B2A">
                <w:pPr>
                  <w:pStyle w:val="Pidipagina"/>
                </w:pPr>
              </w:p>
            </w:tc>
          </w:tr>
        </w:tbl>
        <w:p w:rsidR="003941B4" w:rsidRDefault="003941B4"/>
      </w:tc>
    </w:tr>
  </w:tbl>
  <w:p w:rsidR="00A64C1A" w:rsidRDefault="00A64C1A" w:rsidP="003941B4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7FDC" w:rsidRDefault="00207FD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50AB" w:rsidRDefault="008950AB" w:rsidP="00EB026A">
      <w:r>
        <w:separator/>
      </w:r>
    </w:p>
  </w:footnote>
  <w:footnote w:type="continuationSeparator" w:id="0">
    <w:p w:rsidR="008950AB" w:rsidRDefault="008950AB" w:rsidP="00EB02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7FDC" w:rsidRDefault="00207FD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26A" w:rsidRDefault="00EC496E" w:rsidP="00EB026A">
    <w:pPr>
      <w:pStyle w:val="Intestazione"/>
    </w:pPr>
    <w:r w:rsidRPr="00EC496E">
      <w:rPr>
        <w:noProof/>
        <w:lang w:eastAsia="it-IT"/>
      </w:rPr>
      <w:drawing>
        <wp:inline distT="0" distB="0" distL="0" distR="0" wp14:anchorId="1EC005F6" wp14:editId="47B17F11">
          <wp:extent cx="6116320" cy="1261110"/>
          <wp:effectExtent l="0" t="0" r="5080" b="0"/>
          <wp:docPr id="53" name="Immagine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320" cy="12611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B026A" w:rsidRPr="00EB026A" w:rsidRDefault="00EB026A" w:rsidP="00EB026A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7FDC" w:rsidRDefault="00207FD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887"/>
    <w:rsid w:val="00027694"/>
    <w:rsid w:val="00055A25"/>
    <w:rsid w:val="000818AB"/>
    <w:rsid w:val="00161C97"/>
    <w:rsid w:val="00207FDC"/>
    <w:rsid w:val="0029322D"/>
    <w:rsid w:val="002D3ADC"/>
    <w:rsid w:val="00375312"/>
    <w:rsid w:val="003941B4"/>
    <w:rsid w:val="003F12A3"/>
    <w:rsid w:val="00465057"/>
    <w:rsid w:val="004A2D99"/>
    <w:rsid w:val="004E2F5A"/>
    <w:rsid w:val="00582056"/>
    <w:rsid w:val="005E068E"/>
    <w:rsid w:val="007321F3"/>
    <w:rsid w:val="007746CC"/>
    <w:rsid w:val="00846E74"/>
    <w:rsid w:val="00862508"/>
    <w:rsid w:val="008950AB"/>
    <w:rsid w:val="00A5558C"/>
    <w:rsid w:val="00A64C1A"/>
    <w:rsid w:val="00A74884"/>
    <w:rsid w:val="00BF3F3E"/>
    <w:rsid w:val="00C27587"/>
    <w:rsid w:val="00E11151"/>
    <w:rsid w:val="00E6162B"/>
    <w:rsid w:val="00E974DE"/>
    <w:rsid w:val="00EB026A"/>
    <w:rsid w:val="00EC496E"/>
    <w:rsid w:val="00EF0887"/>
    <w:rsid w:val="00F0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D0AE739-40C3-4A93-9177-ED389F1E3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9322D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B026A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B026A"/>
  </w:style>
  <w:style w:type="paragraph" w:styleId="Pidipagina">
    <w:name w:val="footer"/>
    <w:basedOn w:val="Normale"/>
    <w:link w:val="PidipaginaCarattere"/>
    <w:uiPriority w:val="99"/>
    <w:unhideWhenUsed/>
    <w:rsid w:val="00EB026A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026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3F3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3F3E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39"/>
    <w:rsid w:val="00A64C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00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6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38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0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</cp:lastModifiedBy>
  <cp:revision>4</cp:revision>
  <dcterms:created xsi:type="dcterms:W3CDTF">2023-06-20T08:59:00Z</dcterms:created>
  <dcterms:modified xsi:type="dcterms:W3CDTF">2023-06-20T09:35:00Z</dcterms:modified>
</cp:coreProperties>
</file>